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D5AC" w14:textId="06E66408" w:rsidR="00515AF2" w:rsidRPr="00515AF2" w:rsidRDefault="00515AF2">
      <w:pPr>
        <w:rPr>
          <w:sz w:val="24"/>
          <w:szCs w:val="24"/>
          <w:lang w:val="it-IT"/>
        </w:rPr>
      </w:pPr>
      <w:r w:rsidRPr="00515AF2">
        <w:rPr>
          <w:sz w:val="24"/>
          <w:szCs w:val="24"/>
          <w:lang w:val="it-IT"/>
        </w:rPr>
        <w:t>In città o in campagna, dove si vive meglio?</w:t>
      </w:r>
      <w:r w:rsidR="003E07CB">
        <w:rPr>
          <w:sz w:val="24"/>
          <w:szCs w:val="24"/>
          <w:lang w:val="it-IT"/>
        </w:rPr>
        <w:t xml:space="preserve"> (</w:t>
      </w:r>
      <w:r w:rsidR="00BF7CC9">
        <w:rPr>
          <w:sz w:val="24"/>
          <w:szCs w:val="24"/>
          <w:lang w:val="it-IT"/>
        </w:rPr>
        <w:t>1</w:t>
      </w:r>
      <w:r w:rsidR="003E07CB">
        <w:rPr>
          <w:sz w:val="24"/>
          <w:szCs w:val="24"/>
          <w:lang w:val="it-IT"/>
        </w:rPr>
        <w:t>)</w:t>
      </w:r>
    </w:p>
    <w:p w14:paraId="09B93A4D" w14:textId="77777777" w:rsidR="003E07CB" w:rsidRPr="003E07CB" w:rsidRDefault="00515AF2">
      <w:pPr>
        <w:rPr>
          <w:i/>
          <w:iCs/>
          <w:sz w:val="22"/>
          <w:szCs w:val="22"/>
          <w:lang w:val="it-IT"/>
        </w:rPr>
      </w:pPr>
      <w:r w:rsidRPr="003E07CB">
        <w:rPr>
          <w:i/>
          <w:iCs/>
          <w:sz w:val="22"/>
          <w:szCs w:val="22"/>
          <w:lang w:val="it-IT"/>
        </w:rPr>
        <w:t xml:space="preserve">Dove vivono gli italiani? </w:t>
      </w:r>
    </w:p>
    <w:p w14:paraId="21FE584B" w14:textId="77777777" w:rsidR="00515AF2" w:rsidRDefault="003E07CB">
      <w:pPr>
        <w:rPr>
          <w:lang w:val="it-IT"/>
        </w:rPr>
      </w:pPr>
      <w:r>
        <w:rPr>
          <w:sz w:val="22"/>
          <w:szCs w:val="22"/>
          <w:lang w:val="it-IT"/>
        </w:rPr>
        <w:t>a.</w:t>
      </w:r>
      <w:r>
        <w:rPr>
          <w:sz w:val="22"/>
          <w:szCs w:val="22"/>
          <w:lang w:val="it-IT"/>
        </w:rPr>
        <w:tab/>
      </w:r>
      <w:r w:rsidR="00515AF2">
        <w:rPr>
          <w:lang w:val="it-IT"/>
        </w:rPr>
        <w:t>Leggi le definizioni.</w:t>
      </w:r>
    </w:p>
    <w:p w14:paraId="358DF131" w14:textId="77777777" w:rsidR="00515AF2" w:rsidRPr="00515AF2" w:rsidRDefault="00515AF2" w:rsidP="00515AF2">
      <w:pPr>
        <w:ind w:left="709"/>
        <w:rPr>
          <w:b w:val="0"/>
          <w:bCs w:val="0"/>
          <w:color w:val="555555"/>
          <w:shd w:val="clear" w:color="auto" w:fill="FFFFFF"/>
          <w:lang w:val="it-IT"/>
        </w:rPr>
      </w:pPr>
      <w:r w:rsidRPr="00515AF2">
        <w:rPr>
          <w:lang w:val="it-IT"/>
        </w:rPr>
        <w:t>grande città: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 xml:space="preserve"> una superficie in cui più del 50% della popolazione risiede in aree con una densità di più di 1500 abitanti per kmq e che contengano almeno 50 mila abitanti</w:t>
      </w:r>
    </w:p>
    <w:p w14:paraId="216AA444" w14:textId="77777777" w:rsidR="00515AF2" w:rsidRPr="00515AF2" w:rsidRDefault="00515AF2" w:rsidP="00515AF2">
      <w:pPr>
        <w:ind w:left="709"/>
        <w:rPr>
          <w:b w:val="0"/>
          <w:bCs w:val="0"/>
          <w:color w:val="555555"/>
          <w:shd w:val="clear" w:color="auto" w:fill="FFFFFF"/>
          <w:lang w:val="it-IT"/>
        </w:rPr>
      </w:pPr>
      <w:r w:rsidRPr="00515AF2"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>città medi</w:t>
      </w:r>
      <w:r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>a</w:t>
      </w:r>
      <w:r w:rsidRPr="00515AF2"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 xml:space="preserve"> e piccol</w:t>
      </w:r>
      <w:r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>a</w:t>
      </w:r>
      <w:r w:rsidRPr="00515AF2"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 xml:space="preserve"> e sobborghi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>:</w:t>
      </w:r>
      <w:r w:rsidR="003E07CB">
        <w:rPr>
          <w:b w:val="0"/>
          <w:bCs w:val="0"/>
          <w:color w:val="555555"/>
          <w:shd w:val="clear" w:color="auto" w:fill="FFFFFF"/>
          <w:lang w:val="it-IT"/>
        </w:rPr>
        <w:t xml:space="preserve"> 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>comun</w:t>
      </w:r>
      <w:r w:rsidR="003E07CB">
        <w:rPr>
          <w:b w:val="0"/>
          <w:bCs w:val="0"/>
          <w:color w:val="555555"/>
          <w:shd w:val="clear" w:color="auto" w:fill="FFFFFF"/>
          <w:lang w:val="it-IT"/>
        </w:rPr>
        <w:t>e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 xml:space="preserve"> con meno del 50% di persone che vivono in aree con una densità di popolazione inferiore a 1500 abitanti per kmq</w:t>
      </w:r>
    </w:p>
    <w:p w14:paraId="132C98C7" w14:textId="77777777" w:rsidR="00515AF2" w:rsidRDefault="00515AF2" w:rsidP="00515AF2">
      <w:pPr>
        <w:ind w:left="709"/>
        <w:rPr>
          <w:b w:val="0"/>
          <w:bCs w:val="0"/>
          <w:color w:val="555555"/>
          <w:shd w:val="clear" w:color="auto" w:fill="FFFFFF"/>
          <w:lang w:val="it-IT"/>
        </w:rPr>
      </w:pPr>
      <w:r w:rsidRPr="00515AF2">
        <w:rPr>
          <w:color w:val="555555"/>
          <w:shd w:val="clear" w:color="auto" w:fill="FFFFFF"/>
          <w:lang w:val="it-IT"/>
        </w:rPr>
        <w:t>le </w:t>
      </w:r>
      <w:r w:rsidRPr="00515AF2">
        <w:rPr>
          <w:rStyle w:val="Fett"/>
          <w:b/>
          <w:bCs/>
          <w:color w:val="555555"/>
          <w:bdr w:val="none" w:sz="0" w:space="0" w:color="auto" w:frame="1"/>
          <w:shd w:val="clear" w:color="auto" w:fill="FFFFFF"/>
          <w:lang w:val="it-IT"/>
        </w:rPr>
        <w:t>zone rurali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> </w:t>
      </w:r>
      <w:r w:rsidRPr="00515AF2">
        <w:rPr>
          <w:color w:val="555555"/>
          <w:shd w:val="clear" w:color="auto" w:fill="FFFFFF"/>
          <w:lang w:val="it-IT"/>
        </w:rPr>
        <w:t>/ la campagna:</w:t>
      </w:r>
      <w:r>
        <w:rPr>
          <w:b w:val="0"/>
          <w:bCs w:val="0"/>
          <w:color w:val="555555"/>
          <w:shd w:val="clear" w:color="auto" w:fill="FFFFFF"/>
          <w:lang w:val="it-IT"/>
        </w:rPr>
        <w:t xml:space="preserve"> </w:t>
      </w:r>
      <w:r w:rsidRPr="00515AF2">
        <w:rPr>
          <w:b w:val="0"/>
          <w:bCs w:val="0"/>
          <w:color w:val="555555"/>
          <w:shd w:val="clear" w:color="auto" w:fill="FFFFFF"/>
          <w:lang w:val="it-IT"/>
        </w:rPr>
        <w:t>più della metà dei residenti vive in zone con una densità inferiore a 300 abitanti per kmq e meno di 5 mila persone</w:t>
      </w:r>
    </w:p>
    <w:p w14:paraId="30EDB621" w14:textId="77777777" w:rsidR="003E07CB" w:rsidRDefault="003E07CB" w:rsidP="00515AF2">
      <w:pPr>
        <w:ind w:left="709"/>
        <w:rPr>
          <w:b w:val="0"/>
          <w:bCs w:val="0"/>
          <w:color w:val="555555"/>
          <w:shd w:val="clear" w:color="auto" w:fill="FFFFFF"/>
          <w:lang w:val="it-IT"/>
        </w:rPr>
      </w:pPr>
    </w:p>
    <w:p w14:paraId="2A70CD6E" w14:textId="77777777" w:rsidR="003E07CB" w:rsidRPr="00515AF2" w:rsidRDefault="003E07CB" w:rsidP="003E07CB">
      <w:pPr>
        <w:rPr>
          <w:b w:val="0"/>
          <w:bCs w:val="0"/>
          <w:lang w:val="it-IT"/>
        </w:rPr>
      </w:pPr>
      <w:r>
        <w:rPr>
          <w:lang w:val="it-IT"/>
        </w:rPr>
        <w:t>b.</w:t>
      </w:r>
      <w:r>
        <w:rPr>
          <w:lang w:val="it-IT"/>
        </w:rPr>
        <w:tab/>
        <w:t>Guarda l’infografica.</w:t>
      </w:r>
    </w:p>
    <w:p w14:paraId="4485CCB4" w14:textId="77777777" w:rsidR="00515AF2" w:rsidRDefault="00515AF2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68F8A7ED" wp14:editId="264F10BB">
            <wp:extent cx="4352544" cy="1726388"/>
            <wp:effectExtent l="0" t="0" r="0" b="0"/>
            <wp:docPr id="190327687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C0AE3C4" w14:textId="1E6B9369" w:rsidR="003E07CB" w:rsidRDefault="003E07CB">
      <w:pPr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(fonte:</w:t>
      </w:r>
      <w:r w:rsidRPr="003E07CB">
        <w:rPr>
          <w:b w:val="0"/>
          <w:bCs w:val="0"/>
          <w:lang w:val="it-IT"/>
        </w:rPr>
        <w:t>https://www.habitante.it/habitare/dove-vivono-gli-italiani-in-citta-o-in-campagna</w:t>
      </w:r>
      <w:r w:rsidR="00E90C11">
        <w:rPr>
          <w:b w:val="0"/>
          <w:bCs w:val="0"/>
          <w:lang w:val="it-IT"/>
        </w:rPr>
        <w:t>/)</w:t>
      </w:r>
    </w:p>
    <w:p w14:paraId="2B6E5B37" w14:textId="77777777" w:rsidR="00E90C11" w:rsidRDefault="00E90C11">
      <w:pPr>
        <w:rPr>
          <w:b w:val="0"/>
          <w:bCs w:val="0"/>
          <w:lang w:val="it-IT"/>
        </w:rPr>
      </w:pPr>
    </w:p>
    <w:p w14:paraId="28D0AFE5" w14:textId="77777777" w:rsidR="003E07CB" w:rsidRPr="003E07CB" w:rsidRDefault="003E07CB">
      <w:pPr>
        <w:rPr>
          <w:b w:val="0"/>
          <w:bCs w:val="0"/>
          <w:lang w:val="it-IT"/>
        </w:rPr>
      </w:pPr>
    </w:p>
    <w:sectPr w:rsidR="003E07CB" w:rsidRPr="003E07CB" w:rsidSect="003E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AF2"/>
    <w:rsid w:val="003E07CB"/>
    <w:rsid w:val="00515AF2"/>
    <w:rsid w:val="00B715A8"/>
    <w:rsid w:val="00BF7CC9"/>
    <w:rsid w:val="00D253DB"/>
    <w:rsid w:val="00E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A893"/>
  <w15:chartTrackingRefBased/>
  <w15:docId w15:val="{B04E658C-7E17-483F-8990-1E702436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color w:val="000000" w:themeColor="text1"/>
        <w:kern w:val="3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5A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5AF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15AF2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Nelle grandi città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Kategorie 1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 formatCode="0.00%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C-4B61-8844-0E1C09B2839D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In città e sobborghi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Kategorie 1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 formatCode="0.00%">
                  <c:v>0.41199999999999998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9C-4B61-8844-0E1C09B2839D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Nelle aree di campagna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Kategorie 1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 formatCode="0.00%">
                  <c:v>0.245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9C-4B61-8844-0E1C09B28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210648"/>
        <c:axId val="260214248"/>
      </c:barChart>
      <c:catAx>
        <c:axId val="260210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60214248"/>
        <c:crosses val="autoZero"/>
        <c:auto val="1"/>
        <c:lblAlgn val="ctr"/>
        <c:lblOffset val="100"/>
        <c:noMultiLvlLbl val="0"/>
      </c:catAx>
      <c:valAx>
        <c:axId val="26021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60210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4</cp:revision>
  <dcterms:created xsi:type="dcterms:W3CDTF">2023-06-04T07:45:00Z</dcterms:created>
  <dcterms:modified xsi:type="dcterms:W3CDTF">2023-06-04T09:34:00Z</dcterms:modified>
</cp:coreProperties>
</file>