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59" w:rsidRPr="00515059" w:rsidRDefault="00515059" w:rsidP="00515059">
      <w:pPr>
        <w:pBdr>
          <w:bottom w:val="single" w:sz="4" w:space="1" w:color="auto"/>
        </w:pBdr>
        <w:spacing w:before="120" w:after="0"/>
        <w:rPr>
          <w:rFonts w:ascii="Calibri" w:hAnsi="Calibri"/>
          <w:szCs w:val="22"/>
        </w:rPr>
      </w:pPr>
      <w:r w:rsidRPr="00515059">
        <w:rPr>
          <w:rFonts w:ascii="Calibri" w:hAnsi="Calibri"/>
          <w:szCs w:val="22"/>
        </w:rPr>
        <w:t>In dieser Datei befinden sich nur die Aufgaben. Die Antworten sollten auf Extrablättern u</w:t>
      </w:r>
      <w:r w:rsidRPr="00515059">
        <w:rPr>
          <w:rFonts w:ascii="Calibri" w:hAnsi="Calibri"/>
          <w:szCs w:val="22"/>
        </w:rPr>
        <w:t>n</w:t>
      </w:r>
      <w:r w:rsidRPr="00515059">
        <w:rPr>
          <w:rFonts w:ascii="Calibri" w:hAnsi="Calibri"/>
          <w:szCs w:val="22"/>
        </w:rPr>
        <w:t>ter Angabe der Nummer notiert werden. Die Nummern entsprechen den Reitern in der O</w:t>
      </w:r>
      <w:r w:rsidRPr="00515059">
        <w:rPr>
          <w:rFonts w:ascii="Calibri" w:hAnsi="Calibri"/>
          <w:szCs w:val="22"/>
        </w:rPr>
        <w:t>n</w:t>
      </w:r>
      <w:r w:rsidRPr="00515059">
        <w:rPr>
          <w:rFonts w:ascii="Calibri" w:hAnsi="Calibri"/>
          <w:szCs w:val="22"/>
        </w:rPr>
        <w:t>lineversion.</w:t>
      </w:r>
    </w:p>
    <w:p w:rsidR="00515059" w:rsidRDefault="00515059" w:rsidP="00515059">
      <w:pPr>
        <w:pStyle w:val="berschrift1"/>
        <w:numPr>
          <w:ilvl w:val="0"/>
          <w:numId w:val="1"/>
        </w:numPr>
        <w:spacing w:before="120" w:after="0"/>
      </w:pPr>
      <w:r>
        <w:t>Einführung: Was sind "temporäre Gewässer"?</w:t>
      </w:r>
    </w:p>
    <w:p w:rsidR="00515059" w:rsidRDefault="00515059" w:rsidP="00515059">
      <w:pPr>
        <w:pStyle w:val="berschriftxy"/>
        <w:rPr>
          <w:color w:val="365F91"/>
        </w:rPr>
      </w:pPr>
      <w:r w:rsidRPr="00515059">
        <w:rPr>
          <w:color w:val="365F91"/>
        </w:rPr>
        <w:t>Namen wie "</w:t>
      </w:r>
      <w:hyperlink r:id="rId8" w:tgtFrame="_extern" w:tooltip="Wird in einem eigenen Fenster geöffnet ..." w:history="1">
        <w:r w:rsidRPr="00515059">
          <w:rPr>
            <w:color w:val="365F91"/>
          </w:rPr>
          <w:t>Wadi</w:t>
        </w:r>
      </w:hyperlink>
      <w:r w:rsidRPr="00515059">
        <w:rPr>
          <w:color w:val="365F91"/>
        </w:rPr>
        <w:t>" und "</w:t>
      </w:r>
      <w:hyperlink r:id="rId9" w:tgtFrame="_extern" w:tooltip="Wird in einem eigenen Fenster geöffnet ..." w:history="1">
        <w:r w:rsidRPr="00515059">
          <w:rPr>
            <w:color w:val="365F91"/>
          </w:rPr>
          <w:t>Canyon</w:t>
        </w:r>
      </w:hyperlink>
      <w:r w:rsidRPr="00515059">
        <w:rPr>
          <w:color w:val="365F91"/>
        </w:rPr>
        <w:t>" klingen ganz schön gewaltig und exotisch. Deutlich profaner erscheinen unsere altbekannten  "</w:t>
      </w:r>
      <w:hyperlink r:id="rId10" w:tgtFrame="_extern" w:tooltip="Wird in einem eigenen Fenster geöffnet ..." w:history="1">
        <w:r w:rsidRPr="00515059">
          <w:rPr>
            <w:color w:val="365F91"/>
          </w:rPr>
          <w:t>Tümpel</w:t>
        </w:r>
      </w:hyperlink>
      <w:r w:rsidRPr="00515059">
        <w:rPr>
          <w:color w:val="365F91"/>
        </w:rPr>
        <w:t>". Aber alle Gewässer haben etwas mite</w:t>
      </w:r>
      <w:r w:rsidRPr="00515059">
        <w:rPr>
          <w:color w:val="365F91"/>
        </w:rPr>
        <w:t>i</w:t>
      </w:r>
      <w:r w:rsidRPr="00515059">
        <w:rPr>
          <w:color w:val="365F91"/>
        </w:rPr>
        <w:t>nander gemein. Sie führen nicht ständig Wasser. In Deutschland kennt jeder temporäre Gewässer, allerdings meist unter dem schlichten Namen "</w:t>
      </w:r>
      <w:hyperlink r:id="rId11" w:tgtFrame="_extern" w:tooltip="Wird in einem eigenen Fenster geöffnet ..." w:history="1">
        <w:r w:rsidRPr="00515059">
          <w:rPr>
            <w:color w:val="365F91"/>
          </w:rPr>
          <w:t>Pfütze</w:t>
        </w:r>
      </w:hyperlink>
      <w:r w:rsidRPr="00515059">
        <w:rPr>
          <w:color w:val="365F91"/>
        </w:rPr>
        <w:t xml:space="preserve">". Oder eben als Tümpel. Online gibt es einen kleinen </w:t>
      </w:r>
      <w:hyperlink r:id="rId12" w:tgtFrame="_extern" w:history="1">
        <w:r w:rsidRPr="00515059">
          <w:rPr>
            <w:color w:val="365F91"/>
          </w:rPr>
          <w:t>Einführungsfilm</w:t>
        </w:r>
      </w:hyperlink>
      <w:r w:rsidRPr="00515059">
        <w:rPr>
          <w:color w:val="365F91"/>
        </w:rPr>
        <w:t>. N</w:t>
      </w:r>
      <w:r w:rsidRPr="00515059">
        <w:rPr>
          <w:color w:val="365F91"/>
        </w:rPr>
        <w:t>o</w:t>
      </w:r>
      <w:r w:rsidRPr="00515059">
        <w:rPr>
          <w:color w:val="365F91"/>
        </w:rPr>
        <w:t>tiere die gezeigten Tiere auf dem Extrablatt!</w:t>
      </w:r>
      <w:r>
        <w:rPr>
          <w:color w:val="365F91"/>
        </w:rPr>
        <w:t xml:space="preserve"> D</w:t>
      </w:r>
      <w:r w:rsidRPr="00515059">
        <w:rPr>
          <w:color w:val="365F91"/>
        </w:rPr>
        <w:t xml:space="preserve">anach beginne bei der Erforschung der temporären Gewässer mit den kleinen heimischen Systemen: Pfütze und Tümpel. </w:t>
      </w:r>
      <w:r>
        <w:rPr>
          <w:color w:val="365F91"/>
        </w:rPr>
        <w:t xml:space="preserve">Das </w:t>
      </w:r>
      <w:r w:rsidRPr="00880131">
        <w:rPr>
          <w:color w:val="365F91"/>
        </w:rPr>
        <w:t>Extra</w:t>
      </w:r>
      <w:r>
        <w:rPr>
          <w:color w:val="365F91"/>
        </w:rPr>
        <w:t xml:space="preserve"> m</w:t>
      </w:r>
      <w:r>
        <w:rPr>
          <w:color w:val="365F91"/>
        </w:rPr>
        <w:t>it der Frage</w:t>
      </w:r>
      <w:r w:rsidRPr="00880131">
        <w:rPr>
          <w:color w:val="365F91"/>
        </w:rPr>
        <w:t xml:space="preserve">: </w:t>
      </w:r>
      <w:r>
        <w:rPr>
          <w:color w:val="365F91"/>
        </w:rPr>
        <w:t>„</w:t>
      </w:r>
      <w:r w:rsidRPr="00880131">
        <w:rPr>
          <w:color w:val="365F91"/>
        </w:rPr>
        <w:t xml:space="preserve">Ist </w:t>
      </w:r>
      <w:hyperlink r:id="rId13" w:tgtFrame="_extern" w:history="1">
        <w:r w:rsidRPr="00880131">
          <w:rPr>
            <w:color w:val="365F91"/>
          </w:rPr>
          <w:t xml:space="preserve">dies </w:t>
        </w:r>
      </w:hyperlink>
      <w:r w:rsidRPr="00880131">
        <w:rPr>
          <w:color w:val="365F91"/>
        </w:rPr>
        <w:t>auch ein temporäres Gewä</w:t>
      </w:r>
      <w:r w:rsidRPr="00880131">
        <w:rPr>
          <w:color w:val="365F91"/>
        </w:rPr>
        <w:t>s</w:t>
      </w:r>
      <w:r w:rsidRPr="00880131">
        <w:rPr>
          <w:color w:val="365F91"/>
        </w:rPr>
        <w:t>ser?</w:t>
      </w:r>
      <w:r>
        <w:rPr>
          <w:color w:val="365F91"/>
        </w:rPr>
        <w:t>“</w:t>
      </w:r>
      <w:r w:rsidRPr="00880131">
        <w:rPr>
          <w:color w:val="365F91"/>
        </w:rPr>
        <w:t xml:space="preserve"> </w:t>
      </w:r>
      <w:r>
        <w:rPr>
          <w:color w:val="365F91"/>
        </w:rPr>
        <w:t>m</w:t>
      </w:r>
      <w:r>
        <w:rPr>
          <w:color w:val="365F91"/>
        </w:rPr>
        <w:t xml:space="preserve">uss </w:t>
      </w:r>
      <w:r>
        <w:rPr>
          <w:color w:val="365F91"/>
        </w:rPr>
        <w:t>nicht schriftlich beantwortet werden.</w:t>
      </w:r>
    </w:p>
    <w:p w:rsidR="00515059" w:rsidRDefault="00515059" w:rsidP="00515059">
      <w:pPr>
        <w:pStyle w:val="berschrift1"/>
        <w:numPr>
          <w:ilvl w:val="0"/>
          <w:numId w:val="1"/>
        </w:numPr>
        <w:spacing w:before="120" w:after="0"/>
      </w:pPr>
      <w:bookmarkStart w:id="0" w:name="Ver"/>
      <w:r w:rsidRPr="00781ADB">
        <w:t>Ver</w:t>
      </w:r>
      <w:bookmarkEnd w:id="0"/>
      <w:r w:rsidRPr="00781ADB">
        <w:t xml:space="preserve">schiedene </w:t>
      </w:r>
      <w:bookmarkStart w:id="1" w:name="Gew"/>
      <w:r w:rsidRPr="00781ADB">
        <w:t>Gew</w:t>
      </w:r>
      <w:bookmarkEnd w:id="1"/>
      <w:r w:rsidRPr="00781ADB">
        <w:t>ässer</w:t>
      </w:r>
      <w:r>
        <w:t>.</w:t>
      </w:r>
    </w:p>
    <w:p w:rsidR="00515059" w:rsidRPr="00712814" w:rsidRDefault="00515059" w:rsidP="00515059">
      <w:pPr>
        <w:pStyle w:val="berschriftxy"/>
        <w:rPr>
          <w:color w:val="365F91"/>
        </w:rPr>
      </w:pPr>
      <w:r w:rsidRPr="00712814">
        <w:rPr>
          <w:color w:val="365F91"/>
        </w:rPr>
        <w:t xml:space="preserve">Unser Land ist nicht </w:t>
      </w:r>
      <w:r>
        <w:rPr>
          <w:color w:val="365F91"/>
        </w:rPr>
        <w:t xml:space="preserve">wirklich </w:t>
      </w:r>
      <w:r w:rsidRPr="00712814">
        <w:rPr>
          <w:color w:val="365F91"/>
        </w:rPr>
        <w:t>reich an Canyons und Wadis. Unsere kurze Gewässerliste e</w:t>
      </w:r>
      <w:r w:rsidRPr="00712814">
        <w:rPr>
          <w:color w:val="365F91"/>
        </w:rPr>
        <w:t>r</w:t>
      </w:r>
      <w:r w:rsidRPr="00712814">
        <w:rPr>
          <w:color w:val="365F91"/>
        </w:rPr>
        <w:t xml:space="preserve">scheint uns auf dem ersten Blick eher unspektakulär. Aber es gibt </w:t>
      </w:r>
      <w:r>
        <w:rPr>
          <w:color w:val="365F91"/>
        </w:rPr>
        <w:t xml:space="preserve">dennoch </w:t>
      </w:r>
      <w:r w:rsidRPr="00712814">
        <w:rPr>
          <w:color w:val="365F91"/>
        </w:rPr>
        <w:t xml:space="preserve">ungeheuer viel zu entdecken! Zum Beispiel </w:t>
      </w:r>
      <w:r>
        <w:rPr>
          <w:color w:val="365F91"/>
        </w:rPr>
        <w:t>„</w:t>
      </w:r>
      <w:r w:rsidRPr="00712814">
        <w:rPr>
          <w:color w:val="365F91"/>
        </w:rPr>
        <w:t>Hasenklos</w:t>
      </w:r>
      <w:r>
        <w:rPr>
          <w:color w:val="365F91"/>
        </w:rPr>
        <w:t>“</w:t>
      </w:r>
      <w:r w:rsidRPr="00712814">
        <w:rPr>
          <w:color w:val="365F91"/>
        </w:rPr>
        <w:t xml:space="preserve">. </w:t>
      </w:r>
      <w:r>
        <w:t xml:space="preserve">Lege </w:t>
      </w:r>
      <w:r w:rsidRPr="00712814">
        <w:rPr>
          <w:color w:val="365F91"/>
        </w:rPr>
        <w:t xml:space="preserve">zunächst </w:t>
      </w:r>
      <w:r>
        <w:rPr>
          <w:color w:val="365F91"/>
        </w:rPr>
        <w:t xml:space="preserve">mit Hilfe des letzten Links </w:t>
      </w:r>
      <w:r w:rsidRPr="00712814">
        <w:rPr>
          <w:color w:val="365F91"/>
        </w:rPr>
        <w:t xml:space="preserve">eine Liste mit einer kurzen Erklärung der vier Kleingewässertypen Deutschlands an und </w:t>
      </w:r>
      <w:r>
        <w:rPr>
          <w:color w:val="365F91"/>
        </w:rPr>
        <w:t xml:space="preserve">unterstreiche </w:t>
      </w:r>
      <w:r w:rsidRPr="00712814">
        <w:rPr>
          <w:color w:val="365F91"/>
        </w:rPr>
        <w:t>die temporären Gewä</w:t>
      </w:r>
      <w:r w:rsidRPr="00712814">
        <w:rPr>
          <w:color w:val="365F91"/>
        </w:rPr>
        <w:t>s</w:t>
      </w:r>
      <w:r w:rsidRPr="00712814">
        <w:rPr>
          <w:color w:val="365F91"/>
        </w:rPr>
        <w:t>ser.</w:t>
      </w:r>
    </w:p>
    <w:p w:rsidR="00515059" w:rsidRDefault="00515059" w:rsidP="00515059">
      <w:pPr>
        <w:pStyle w:val="berschrift1"/>
        <w:numPr>
          <w:ilvl w:val="0"/>
          <w:numId w:val="1"/>
        </w:numPr>
        <w:spacing w:before="120" w:after="0"/>
      </w:pPr>
      <w:r w:rsidRPr="00781ADB">
        <w:t>Vom Tagebau zum Tümpel</w:t>
      </w:r>
      <w:r>
        <w:t xml:space="preserve">. </w:t>
      </w:r>
    </w:p>
    <w:p w:rsidR="00515059" w:rsidRPr="00880131" w:rsidRDefault="00515059" w:rsidP="00515059">
      <w:pPr>
        <w:pStyle w:val="berschriftxy"/>
      </w:pPr>
      <w:r w:rsidRPr="00880131">
        <w:rPr>
          <w:color w:val="365F91"/>
        </w:rPr>
        <w:t xml:space="preserve">Im Kaufunger Stiftswald entsteht ein Biotop für Amphibien und Reptilien. Die Firma hebt einen Tümpel aus. Sieh den </w:t>
      </w:r>
      <w:r>
        <w:rPr>
          <w:color w:val="365F91"/>
        </w:rPr>
        <w:t xml:space="preserve">verlinkten </w:t>
      </w:r>
      <w:r w:rsidRPr="00880131">
        <w:rPr>
          <w:color w:val="365F91"/>
        </w:rPr>
        <w:t>Film an und notiere, warum die Maßnahme den Amph</w:t>
      </w:r>
      <w:r w:rsidRPr="00880131">
        <w:rPr>
          <w:color w:val="365F91"/>
        </w:rPr>
        <w:t>i</w:t>
      </w:r>
      <w:r w:rsidRPr="00880131">
        <w:rPr>
          <w:color w:val="365F91"/>
        </w:rPr>
        <w:t>ben dient. Nenne die Arten und wie der Biotop entsteht (</w:t>
      </w:r>
      <w:r>
        <w:rPr>
          <w:color w:val="365F91"/>
        </w:rPr>
        <w:t xml:space="preserve">Ein </w:t>
      </w:r>
      <w:r w:rsidRPr="00880131">
        <w:rPr>
          <w:color w:val="365F91"/>
        </w:rPr>
        <w:t>Biotop</w:t>
      </w:r>
      <w:r>
        <w:rPr>
          <w:color w:val="365F91"/>
        </w:rPr>
        <w:t xml:space="preserve"> ist ein</w:t>
      </w:r>
      <w:r w:rsidRPr="00880131">
        <w:rPr>
          <w:color w:val="365F91"/>
        </w:rPr>
        <w:t xml:space="preserve"> Lebensraum für eine Lebensg</w:t>
      </w:r>
      <w:r w:rsidRPr="00880131">
        <w:rPr>
          <w:color w:val="365F91"/>
        </w:rPr>
        <w:t>e</w:t>
      </w:r>
      <w:r w:rsidRPr="00880131">
        <w:rPr>
          <w:color w:val="365F91"/>
        </w:rPr>
        <w:t>meinschaft).</w:t>
      </w:r>
      <w:r>
        <w:rPr>
          <w:color w:val="365F91"/>
        </w:rPr>
        <w:t xml:space="preserve"> Nimm auch die beiden anderen Links zur Hilfe. </w:t>
      </w:r>
      <w:r w:rsidRPr="00880131">
        <w:rPr>
          <w:color w:val="365F91"/>
        </w:rPr>
        <w:t>Ende des Tagebaus</w:t>
      </w:r>
      <w:r>
        <w:rPr>
          <w:color w:val="365F91"/>
        </w:rPr>
        <w:t>:</w:t>
      </w:r>
      <w:r w:rsidRPr="00880131">
        <w:rPr>
          <w:color w:val="365F91"/>
        </w:rPr>
        <w:t xml:space="preserve"> Was wird noch gemacht, um Zerstörungen wett zu machen? Neuer Lebensraum für Kröten und Molche</w:t>
      </w:r>
      <w:r>
        <w:rPr>
          <w:color w:val="365F91"/>
        </w:rPr>
        <w:t xml:space="preserve">:  Dies ist der </w:t>
      </w:r>
      <w:r>
        <w:t>g</w:t>
      </w:r>
      <w:r w:rsidRPr="00880131">
        <w:t xml:space="preserve">esamte </w:t>
      </w:r>
      <w:r>
        <w:t>L</w:t>
      </w:r>
      <w:r w:rsidRPr="00880131">
        <w:t xml:space="preserve">ink </w:t>
      </w:r>
      <w:r w:rsidRPr="00880131">
        <w:t>zum Bi</w:t>
      </w:r>
      <w:r w:rsidRPr="00880131">
        <w:t>o</w:t>
      </w:r>
      <w:r w:rsidRPr="00880131">
        <w:t>top Kaufunger Wald</w:t>
      </w:r>
      <w:r>
        <w:t>, aus dem das Video stammt</w:t>
      </w:r>
      <w:r w:rsidRPr="00880131">
        <w:t xml:space="preserve">. </w:t>
      </w:r>
    </w:p>
    <w:p w:rsidR="00515059" w:rsidRDefault="00515059" w:rsidP="00515059">
      <w:pPr>
        <w:pStyle w:val="berschrift1"/>
        <w:numPr>
          <w:ilvl w:val="0"/>
          <w:numId w:val="1"/>
        </w:numPr>
        <w:spacing w:before="120" w:after="0"/>
      </w:pPr>
      <w:r>
        <w:t xml:space="preserve">Temporäre Gewässer – sehr gut für Amphibien. </w:t>
      </w:r>
    </w:p>
    <w:p w:rsidR="00515059" w:rsidRDefault="00515059" w:rsidP="00515059">
      <w:pPr>
        <w:pStyle w:val="berschriftxy"/>
        <w:spacing w:before="120" w:after="0"/>
        <w:rPr>
          <w:color w:val="365F91"/>
        </w:rPr>
      </w:pPr>
      <w:r w:rsidRPr="00662A6D">
        <w:rPr>
          <w:color w:val="365F91"/>
        </w:rPr>
        <w:t>Temporäre Gewässer - sie sind eine tolle Sache......für einige Tiere. Andere Tiere, auch Amph</w:t>
      </w:r>
      <w:r w:rsidRPr="00662A6D">
        <w:rPr>
          <w:color w:val="365F91"/>
        </w:rPr>
        <w:t>i</w:t>
      </w:r>
      <w:r w:rsidRPr="00662A6D">
        <w:rPr>
          <w:color w:val="365F91"/>
        </w:rPr>
        <w:t>bien, kommen besser mit Gewässern zurecht, die nich</w:t>
      </w:r>
      <w:r>
        <w:rPr>
          <w:color w:val="365F91"/>
        </w:rPr>
        <w:t>t</w:t>
      </w:r>
      <w:r w:rsidRPr="00662A6D">
        <w:rPr>
          <w:color w:val="365F91"/>
        </w:rPr>
        <w:t xml:space="preserve"> austrocknen. Dies zeigt, wie fein die B</w:t>
      </w:r>
      <w:r w:rsidRPr="00662A6D">
        <w:rPr>
          <w:color w:val="365F91"/>
        </w:rPr>
        <w:t>e</w:t>
      </w:r>
      <w:r w:rsidRPr="00662A6D">
        <w:rPr>
          <w:color w:val="365F91"/>
        </w:rPr>
        <w:t>ziehungen in der Natur miteinander verwoben sind und warum manchmal kleine Eingriffe in die Natur gro</w:t>
      </w:r>
      <w:r>
        <w:rPr>
          <w:color w:val="365F91"/>
        </w:rPr>
        <w:t>ß</w:t>
      </w:r>
      <w:r w:rsidRPr="00662A6D">
        <w:rPr>
          <w:color w:val="365F91"/>
        </w:rPr>
        <w:t xml:space="preserve">e Folgen haben. </w:t>
      </w:r>
      <w:r>
        <w:rPr>
          <w:color w:val="365F91"/>
        </w:rPr>
        <w:t xml:space="preserve">Dein Auftrag zur vierten Aufgabe ist: </w:t>
      </w:r>
      <w:r w:rsidRPr="00662A6D">
        <w:rPr>
          <w:color w:val="365F91"/>
        </w:rPr>
        <w:t xml:space="preserve">Vergleiche das Leben von Amphibien, die in und an temporären beziehungsweise permanenten Gewässern leben. </w:t>
      </w:r>
    </w:p>
    <w:p w:rsidR="00515059" w:rsidRPr="00D056CA" w:rsidRDefault="00515059" w:rsidP="00515059">
      <w:pPr>
        <w:pStyle w:val="berschriftxy"/>
        <w:spacing w:before="120" w:after="0"/>
      </w:pPr>
      <w:r>
        <w:rPr>
          <w:color w:val="365F91"/>
        </w:rPr>
        <w:t>Teil 1: W</w:t>
      </w:r>
      <w:r w:rsidRPr="00662A6D">
        <w:rPr>
          <w:color w:val="365F91"/>
        </w:rPr>
        <w:t xml:space="preserve">ährend jetzt bekannt ist, was sich dem Begriff der temporären Gewässer verbirgt, ist vielleicht noch nicht ganz klar, dass Amphibien zwar in erster Linie als Frösche bekannt sind, aber noch andere interessante Eigenschaften haben. Die </w:t>
      </w:r>
      <w:r>
        <w:rPr>
          <w:color w:val="365F91"/>
        </w:rPr>
        <w:t>M</w:t>
      </w:r>
      <w:r w:rsidRPr="00662A6D">
        <w:rPr>
          <w:color w:val="365F91"/>
        </w:rPr>
        <w:t>erkmale der Amphibien verdeutl</w:t>
      </w:r>
      <w:r w:rsidRPr="00662A6D">
        <w:rPr>
          <w:color w:val="365F91"/>
        </w:rPr>
        <w:t>i</w:t>
      </w:r>
      <w:r w:rsidRPr="00662A6D">
        <w:rPr>
          <w:color w:val="365F91"/>
        </w:rPr>
        <w:t xml:space="preserve">chen ihr Leben in veränderlichen Lebensräumen besonders gut. </w:t>
      </w:r>
      <w:r>
        <w:t xml:space="preserve">Zunächst muss man also wissen, was </w:t>
      </w:r>
      <w:hyperlink r:id="rId14" w:tgtFrame="_extern" w:tooltip="Wird in einem eigenen Fenster geöffnet ..." w:history="1">
        <w:r>
          <w:rPr>
            <w:rStyle w:val="Hyperlink"/>
          </w:rPr>
          <w:t xml:space="preserve">amphi </w:t>
        </w:r>
      </w:hyperlink>
      <w:r>
        <w:t>überhaupt bede</w:t>
      </w:r>
      <w:r>
        <w:t>u</w:t>
      </w:r>
      <w:r>
        <w:t xml:space="preserve">tet. </w:t>
      </w:r>
      <w:r w:rsidRPr="00D056CA">
        <w:t xml:space="preserve">Notiere es </w:t>
      </w:r>
      <w:r>
        <w:t xml:space="preserve">nun </w:t>
      </w:r>
      <w:r w:rsidRPr="00D056CA">
        <w:t xml:space="preserve">auf deinem Arbeitsblatt. </w:t>
      </w:r>
    </w:p>
    <w:p w:rsidR="00515059" w:rsidRPr="00D056CA" w:rsidRDefault="00515059" w:rsidP="00515059">
      <w:pPr>
        <w:pStyle w:val="berschriftxy"/>
        <w:spacing w:before="120" w:after="0"/>
      </w:pPr>
      <w:r>
        <w:t>Teil 2: Schon der Name verdeutlicht also die Fähigkeiten, in einem veränderlichen Leben</w:t>
      </w:r>
      <w:r>
        <w:t>s</w:t>
      </w:r>
      <w:r>
        <w:t xml:space="preserve">raum zu leben, besonders gut. Öffne den Link mit den </w:t>
      </w:r>
      <w:r w:rsidRPr="00D056CA">
        <w:t xml:space="preserve">Informationen über </w:t>
      </w:r>
      <w:hyperlink r:id="rId15" w:tgtFrame="_extern" w:tooltip="Wird in einem eigenen Fenster geöffnet ..." w:history="1">
        <w:r w:rsidRPr="00880131">
          <w:t>Amphibien</w:t>
        </w:r>
      </w:hyperlink>
      <w:r w:rsidRPr="00D056CA">
        <w:t xml:space="preserve">. </w:t>
      </w:r>
      <w:r>
        <w:t>Welche Zusamme</w:t>
      </w:r>
      <w:r>
        <w:t>n</w:t>
      </w:r>
      <w:r>
        <w:t>hänge gibt es weiterhin zwischen dem Leben der Amphibien und dem mal nassen - mal trockenen Lebensraum?</w:t>
      </w:r>
      <w:r w:rsidRPr="00D056CA">
        <w:t xml:space="preserve"> Erkläre in klaren Sätzen, was das Besondere an Amphibien ist.</w:t>
      </w:r>
    </w:p>
    <w:p w:rsidR="00515059" w:rsidRDefault="00515059" w:rsidP="00515059">
      <w:pPr>
        <w:pStyle w:val="StandardWeb"/>
        <w:spacing w:before="120" w:after="0"/>
        <w:rPr>
          <w:rFonts w:ascii="Calibri" w:hAnsi="Calibri"/>
          <w:b/>
          <w:bCs/>
          <w:color w:val="0B5294"/>
          <w:sz w:val="28"/>
          <w:szCs w:val="28"/>
        </w:rPr>
      </w:pPr>
      <w:r>
        <w:rPr>
          <w:rFonts w:ascii="Calibri" w:hAnsi="Calibri"/>
          <w:b/>
          <w:bCs/>
          <w:color w:val="0B5294"/>
          <w:sz w:val="28"/>
          <w:szCs w:val="28"/>
        </w:rPr>
        <w:lastRenderedPageBreak/>
        <w:t xml:space="preserve">4.  </w:t>
      </w:r>
      <w:r w:rsidRPr="00D056CA">
        <w:rPr>
          <w:rFonts w:ascii="Calibri" w:hAnsi="Calibri"/>
          <w:b/>
          <w:bCs/>
          <w:color w:val="0B5294"/>
          <w:sz w:val="28"/>
          <w:szCs w:val="28"/>
        </w:rPr>
        <w:t>Permanente Gewässer – nur für einige Amphibien ideal.</w:t>
      </w:r>
    </w:p>
    <w:p w:rsidR="00515059" w:rsidRDefault="00515059" w:rsidP="004A1953">
      <w:pPr>
        <w:pStyle w:val="berschriftxy"/>
        <w:spacing w:before="120" w:after="0"/>
      </w:pPr>
      <w:r w:rsidRPr="00D056CA">
        <w:t>Für Profis</w:t>
      </w:r>
      <w:r>
        <w:t xml:space="preserve"> geht es hier noch weiter</w:t>
      </w:r>
      <w:r w:rsidRPr="00D056CA">
        <w:t>: Genauer lesen. „Nicht alle Arten bevorzugen austrockne</w:t>
      </w:r>
      <w:r w:rsidRPr="00D056CA">
        <w:t>n</w:t>
      </w:r>
      <w:r w:rsidRPr="00D056CA">
        <w:t xml:space="preserve">de Gewässer.“ </w:t>
      </w:r>
      <w:r>
        <w:t xml:space="preserve"> </w:t>
      </w:r>
      <w:r w:rsidRPr="00A4494D">
        <w:t>Nun wird es ein bi</w:t>
      </w:r>
      <w:r>
        <w:t>ss</w:t>
      </w:r>
      <w:r w:rsidRPr="00A4494D">
        <w:t>chen komplizierter. Wenn man berücksichtigt, dass Kr</w:t>
      </w:r>
      <w:r w:rsidRPr="00A4494D">
        <w:t>ö</w:t>
      </w:r>
      <w:r w:rsidRPr="00A4494D">
        <w:t xml:space="preserve">ten sich </w:t>
      </w:r>
      <w:r>
        <w:t xml:space="preserve">nicht </w:t>
      </w:r>
      <w:r w:rsidRPr="00A4494D">
        <w:t>wie Unken benehmen, wird die Sache klarer. Manche Amphibien bevorzugen nä</w:t>
      </w:r>
      <w:r w:rsidRPr="00A4494D">
        <w:t>m</w:t>
      </w:r>
      <w:r w:rsidRPr="00A4494D">
        <w:t>lich "permanente" Gewässer. Diese trocknen nicht aus, daher kommt auch der Name</w:t>
      </w:r>
      <w:r>
        <w:t>. E</w:t>
      </w:r>
      <w:r>
        <w:t>r</w:t>
      </w:r>
      <w:r>
        <w:t>gänze die Übersicht aus dem ersten Teil der Aufgabe mit Informationen, welche Amphibien permanente G</w:t>
      </w:r>
      <w:r>
        <w:t>e</w:t>
      </w:r>
      <w:r>
        <w:t>wässer für die Fortpflanzung bevorzugen.</w:t>
      </w:r>
    </w:p>
    <w:p w:rsidR="00515059" w:rsidRDefault="00515059" w:rsidP="00515059">
      <w:pPr>
        <w:pStyle w:val="berschrift1"/>
        <w:numPr>
          <w:ilvl w:val="0"/>
          <w:numId w:val="1"/>
        </w:numPr>
        <w:spacing w:before="120" w:after="0"/>
      </w:pPr>
      <w:r>
        <w:t>Anpassung an widrige Umweltbedingungen.</w:t>
      </w:r>
    </w:p>
    <w:p w:rsidR="00515059" w:rsidRPr="005F51B7" w:rsidRDefault="00515059" w:rsidP="004A1953">
      <w:pPr>
        <w:pStyle w:val="berschriftxy"/>
        <w:spacing w:before="120" w:after="0"/>
      </w:pPr>
      <w:r w:rsidRPr="005F51B7">
        <w:t xml:space="preserve">Das Austrocknen der Gewässer ist eine harte Prüfung für die Bewohner. </w:t>
      </w:r>
      <w:r>
        <w:t xml:space="preserve">Es gibt eine Reihe von </w:t>
      </w:r>
      <w:r w:rsidRPr="005F51B7">
        <w:t>Strategien ,</w:t>
      </w:r>
      <w:r>
        <w:t xml:space="preserve"> um</w:t>
      </w:r>
      <w:r w:rsidRPr="005F51B7">
        <w:t xml:space="preserve"> die Trockenperioden zu überstehen.</w:t>
      </w:r>
      <w:r>
        <w:t xml:space="preserve"> Im Link findest du die Strategien verschi</w:t>
      </w:r>
      <w:r>
        <w:t>e</w:t>
      </w:r>
      <w:r>
        <w:t>dener Überlebenskünstler und die dazugehörigen Namen der Lebewesen. Notiere sie in Stic</w:t>
      </w:r>
      <w:r>
        <w:t>h</w:t>
      </w:r>
      <w:r>
        <w:t>worten.</w:t>
      </w:r>
    </w:p>
    <w:p w:rsidR="00515059" w:rsidRDefault="00515059" w:rsidP="00515059">
      <w:pPr>
        <w:pStyle w:val="berschrift1"/>
        <w:numPr>
          <w:ilvl w:val="0"/>
          <w:numId w:val="1"/>
        </w:numPr>
        <w:spacing w:before="120" w:after="0"/>
      </w:pPr>
      <w:r w:rsidRPr="00BD098D">
        <w:t>Bärtierchen - alles nur ein Witz?</w:t>
      </w:r>
    </w:p>
    <w:p w:rsidR="00515059" w:rsidRDefault="00515059" w:rsidP="004A1953">
      <w:pPr>
        <w:pStyle w:val="berschriftxy"/>
        <w:spacing w:before="120" w:after="0"/>
      </w:pPr>
      <w:r w:rsidRPr="00F85CF2">
        <w:t xml:space="preserve">Bärtierchen sind überall. </w:t>
      </w:r>
      <w:r>
        <w:t xml:space="preserve">Wären sie größer, würde man sie gerne als Haustier haben. </w:t>
      </w:r>
      <w:r w:rsidRPr="00F85CF2">
        <w:t xml:space="preserve">Aber sie sind klein und unbekannt. </w:t>
      </w:r>
      <w:r>
        <w:t>Informiere dich über diese fantastischen Unbekannten Sieh dir den Film an und s</w:t>
      </w:r>
      <w:r w:rsidRPr="00F85CF2">
        <w:t xml:space="preserve">chreibe </w:t>
      </w:r>
      <w:r>
        <w:t xml:space="preserve">dann </w:t>
      </w:r>
      <w:r w:rsidRPr="00F85CF2">
        <w:t>einen kurzen Steckbrief über das Bärtierchen.</w:t>
      </w:r>
      <w:r>
        <w:t xml:space="preserve"> Und was haben </w:t>
      </w:r>
      <w:r w:rsidRPr="00F85CF2">
        <w:t>Bä</w:t>
      </w:r>
      <w:r w:rsidRPr="00F85CF2">
        <w:t>r</w:t>
      </w:r>
      <w:r w:rsidRPr="00F85CF2">
        <w:t>tierchen in einem Lernpfad über temporäre Gewässer</w:t>
      </w:r>
      <w:r>
        <w:t xml:space="preserve"> zu suchen</w:t>
      </w:r>
      <w:r w:rsidRPr="00F85CF2">
        <w:t xml:space="preserve">? </w:t>
      </w:r>
      <w:r>
        <w:t>Bärtierchen sind weltweit verbreitet. Das können sie, weil sie auf extreme Lebensbedingungen eingestellt sind. Und u</w:t>
      </w:r>
      <w:r>
        <w:t>n</w:t>
      </w:r>
      <w:r>
        <w:t>sere temporären Gewässer bieten eigentlich bei weitem nicht die größten Extreme.  Schreibe eine kurze „Werbung“ für dieses unbekannte Wesen, das überall leben kann!</w:t>
      </w:r>
    </w:p>
    <w:p w:rsidR="00515059" w:rsidRDefault="00515059" w:rsidP="00515059">
      <w:pPr>
        <w:pStyle w:val="berschrift1"/>
        <w:numPr>
          <w:ilvl w:val="0"/>
          <w:numId w:val="1"/>
        </w:numPr>
        <w:spacing w:before="120" w:after="0"/>
      </w:pPr>
      <w:r w:rsidRPr="005F51B7">
        <w:t>Lebensraum des Triops.</w:t>
      </w:r>
    </w:p>
    <w:p w:rsidR="00515059" w:rsidRPr="007F2A49" w:rsidRDefault="00515059" w:rsidP="00515059">
      <w:pPr>
        <w:pStyle w:val="berschriftxy"/>
        <w:spacing w:before="120" w:after="0"/>
      </w:pPr>
      <w:r w:rsidRPr="00880131">
        <w:t>Triops lebten bereits vor 220 Millionen Jahren und sind damit die älteste noch lebende Ti</w:t>
      </w:r>
      <w:r w:rsidRPr="00880131">
        <w:t>e</w:t>
      </w:r>
      <w:r w:rsidRPr="00880131">
        <w:t>rart</w:t>
      </w:r>
      <w:r w:rsidRPr="00BE550A">
        <w:t>. Und was hat er mit temporären Gewässern zu tun?</w:t>
      </w:r>
      <w:r>
        <w:t xml:space="preserve"> Sieh den Film an! Beschreibe!</w:t>
      </w:r>
      <w:r w:rsidRPr="00BE550A">
        <w:t xml:space="preserve"> Überlege, ob der Jahrmillionen-Erfolg der Krebse vielleicht sogar direkt mit der temporären Form der Gewässer zu tun haben könnte!</w:t>
      </w:r>
    </w:p>
    <w:p w:rsidR="00515059" w:rsidRDefault="00515059" w:rsidP="00515059">
      <w:pPr>
        <w:pStyle w:val="berschriftxy"/>
        <w:spacing w:before="120" w:after="0"/>
      </w:pPr>
      <w:r>
        <w:t>T</w:t>
      </w:r>
      <w:r w:rsidRPr="00880131">
        <w:t xml:space="preserve">riopse – vom Himmel gefallen? In früheren Zeiten traten die Tiere nach starken Regenfällen manchmal in so großen Mengen auf, dass sie eimerweise an Schweine verfüttert wurden. Da man sich zu dieser Zeit nicht erklären konnte, woher die Tiere nach größerem Regen so schnell und in so großen Mengen kamen, ging man davon aus, dass sie vom Himmel gefallen seien. </w:t>
      </w:r>
    </w:p>
    <w:p w:rsidR="00515059" w:rsidRPr="00880131" w:rsidRDefault="00515059" w:rsidP="00515059">
      <w:pPr>
        <w:pStyle w:val="berschriftxy"/>
        <w:spacing w:before="120" w:after="0"/>
      </w:pPr>
      <w:r w:rsidRPr="00294ED1">
        <w:t>Erkläre unseren Vorfahren in einem Brief in die Vergangenheit, warum Triopse nicht vom Himmel fallen.</w:t>
      </w:r>
      <w:r>
        <w:t xml:space="preserve"> </w:t>
      </w:r>
      <w:r w:rsidRPr="00880131">
        <w:t>Nutze dazu die Informationen: „Lebensweise des Triops“</w:t>
      </w:r>
      <w:r>
        <w:t xml:space="preserve"> und die anderen Links.</w:t>
      </w:r>
    </w:p>
    <w:p w:rsidR="00515059" w:rsidRDefault="00515059" w:rsidP="00515059">
      <w:pPr>
        <w:pStyle w:val="berschrift1"/>
        <w:numPr>
          <w:ilvl w:val="0"/>
          <w:numId w:val="1"/>
        </w:numPr>
        <w:spacing w:before="120" w:after="0"/>
      </w:pPr>
      <w:r w:rsidRPr="005800C5">
        <w:t>Viele Telmen mehr</w:t>
      </w:r>
      <w:r>
        <w:t xml:space="preserve">.. </w:t>
      </w:r>
    </w:p>
    <w:p w:rsidR="00515059" w:rsidRDefault="00515059" w:rsidP="00515059">
      <w:pPr>
        <w:pStyle w:val="berschriftxy"/>
        <w:spacing w:before="120" w:after="0"/>
      </w:pPr>
      <w:r w:rsidRPr="005800C5">
        <w:t xml:space="preserve">Wenn man nur die richtigen Wörter kennt, kann man viele tolle Dinge finden. </w:t>
      </w:r>
      <w:r w:rsidRPr="00C914B6">
        <w:t>Ein Telma ist auch ein kleiner temporärer Lebensraum.</w:t>
      </w:r>
      <w:r>
        <w:t xml:space="preserve"> Online </w:t>
      </w:r>
      <w:r w:rsidRPr="00C914B6">
        <w:t xml:space="preserve">werden </w:t>
      </w:r>
      <w:r>
        <w:t xml:space="preserve">zwei weitere Gewässerchen </w:t>
      </w:r>
      <w:r w:rsidRPr="00C914B6">
        <w:t>vorge</w:t>
      </w:r>
      <w:r w:rsidRPr="00C914B6">
        <w:t>s</w:t>
      </w:r>
      <w:r w:rsidRPr="00C914B6">
        <w:t xml:space="preserve">tellt: </w:t>
      </w:r>
    </w:p>
    <w:p w:rsidR="00515059" w:rsidRPr="00C914B6" w:rsidRDefault="00515059" w:rsidP="00515059">
      <w:pPr>
        <w:pStyle w:val="berschriftxy"/>
        <w:spacing w:before="120" w:after="0"/>
      </w:pPr>
      <w:r>
        <w:t>Telmen i</w:t>
      </w:r>
      <w:r w:rsidRPr="005800C5">
        <w:t xml:space="preserve">n </w:t>
      </w:r>
      <w:hyperlink r:id="rId16" w:tgtFrame="_blank" w:history="1">
        <w:r w:rsidRPr="005800C5">
          <w:t xml:space="preserve">Bäumen </w:t>
        </w:r>
      </w:hyperlink>
      <w:r w:rsidRPr="005800C5">
        <w:t>oder Pflanzen.</w:t>
      </w:r>
      <w:r>
        <w:t xml:space="preserve"> Überlege, ob ein Telma ein temporäres Gewässer ist und was Telmen mit Tümpeln und Pfützen gemeinsam haben. </w:t>
      </w:r>
      <w:r w:rsidRPr="005800C5">
        <w:t>Pfeilgiftfrösche leben in "</w:t>
      </w:r>
      <w:hyperlink r:id="rId17" w:tgtFrame="_blank" w:history="1">
        <w:r w:rsidRPr="005800C5">
          <w:t>Bromelientümpeln</w:t>
        </w:r>
      </w:hyperlink>
      <w:r w:rsidRPr="005800C5">
        <w:t>" (Letzter Satz).</w:t>
      </w:r>
      <w:r>
        <w:t xml:space="preserve"> Sind die Bromelientrichter „Tü</w:t>
      </w:r>
      <w:r>
        <w:t>m</w:t>
      </w:r>
      <w:r>
        <w:t xml:space="preserve">pel“? Wie </w:t>
      </w:r>
      <w:r w:rsidRPr="00C914B6">
        <w:t>die Kaulquappen darin</w:t>
      </w:r>
      <w:r>
        <w:t>?</w:t>
      </w:r>
    </w:p>
    <w:p w:rsidR="00515059" w:rsidRDefault="00515059" w:rsidP="00515059">
      <w:pPr>
        <w:pStyle w:val="berschrift1"/>
        <w:numPr>
          <w:ilvl w:val="0"/>
          <w:numId w:val="1"/>
        </w:numPr>
        <w:spacing w:before="120" w:after="0"/>
      </w:pPr>
      <w:r w:rsidRPr="00B608B6">
        <w:t xml:space="preserve">Löse das </w:t>
      </w:r>
      <w:r>
        <w:t>Kreuzworträtsel</w:t>
      </w:r>
      <w:r w:rsidRPr="00B608B6">
        <w:t>.</w:t>
      </w:r>
    </w:p>
    <w:sectPr w:rsidR="00515059" w:rsidSect="00515059">
      <w:headerReference w:type="default" r:id="rId18"/>
      <w:footerReference w:type="default" r:id="rId19"/>
      <w:headerReference w:type="first" r:id="rId20"/>
      <w:footerReference w:type="first" r:id="rId21"/>
      <w:pgSz w:w="11905" w:h="16837"/>
      <w:pgMar w:top="1417" w:right="1417" w:bottom="1134" w:left="1417" w:header="624"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675" w:rsidRDefault="00B76675" w:rsidP="00515059">
      <w:pPr>
        <w:spacing w:after="0" w:line="240" w:lineRule="auto"/>
      </w:pPr>
      <w:r>
        <w:separator/>
      </w:r>
    </w:p>
  </w:endnote>
  <w:endnote w:type="continuationSeparator" w:id="1">
    <w:p w:rsidR="00B76675" w:rsidRDefault="00B76675" w:rsidP="00515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F4" w:rsidRPr="00073409" w:rsidRDefault="00B76675" w:rsidP="008C0C2B">
    <w:pPr>
      <w:pBdr>
        <w:top w:val="single" w:sz="4" w:space="0" w:color="808080"/>
      </w:pBdr>
      <w:tabs>
        <w:tab w:val="left" w:pos="7938"/>
      </w:tabs>
      <w:rPr>
        <w:rFonts w:ascii="Calibri" w:hAnsi="Calibri" w:cs="Calibri"/>
      </w:rPr>
    </w:pPr>
    <w:r>
      <w:rPr>
        <w:rFonts w:ascii="Calibri" w:hAnsi="Calibri" w:cs="Calibri"/>
        <w:noProof/>
        <w:sz w:val="18"/>
        <w:szCs w:val="18"/>
        <w:lang w:eastAsia="de-DE"/>
      </w:rPr>
      <w:t xml:space="preserve">Bildungsserver Hessen    </w:t>
    </w:r>
    <w:hyperlink r:id="rId1" w:history="1">
      <w:r w:rsidRPr="00073409">
        <w:rPr>
          <w:rStyle w:val="Hyperlink"/>
          <w:rFonts w:ascii="Calibri" w:hAnsi="Calibri" w:cs="Calibri"/>
          <w:sz w:val="18"/>
          <w:szCs w:val="18"/>
        </w:rPr>
        <w:t>http://media</w:t>
      </w:r>
      <w:r w:rsidRPr="00073409">
        <w:rPr>
          <w:rStyle w:val="Hyperlink"/>
          <w:rFonts w:ascii="Calibri" w:hAnsi="Calibri" w:cs="Calibri"/>
          <w:sz w:val="18"/>
          <w:szCs w:val="18"/>
        </w:rPr>
        <w:t>thek.bildung.hessen.de/material/index.html</w:t>
      </w:r>
    </w:hyperlink>
    <w:r w:rsidRPr="00073409">
      <w:rPr>
        <w:rFonts w:ascii="Calibri" w:hAnsi="Calibri" w:cs="Calibri"/>
        <w:noProof/>
        <w:sz w:val="18"/>
        <w:szCs w:val="18"/>
        <w:lang w:eastAsia="de-DE"/>
      </w:rPr>
      <w:tab/>
      <w:t xml:space="preserve">Seite </w:t>
    </w:r>
    <w:r w:rsidRPr="00073409">
      <w:rPr>
        <w:rFonts w:ascii="Calibri" w:hAnsi="Calibri" w:cs="Calibri"/>
        <w:b/>
        <w:noProof/>
        <w:sz w:val="18"/>
        <w:szCs w:val="18"/>
        <w:lang w:eastAsia="de-DE"/>
      </w:rPr>
      <w:fldChar w:fldCharType="begin"/>
    </w:r>
    <w:r w:rsidRPr="00073409">
      <w:rPr>
        <w:rFonts w:ascii="Calibri" w:hAnsi="Calibri" w:cs="Calibri"/>
        <w:b/>
        <w:noProof/>
        <w:sz w:val="18"/>
        <w:szCs w:val="18"/>
        <w:lang w:eastAsia="de-DE"/>
      </w:rPr>
      <w:instrText>PAGE  \* Arabic  \* MERGEFORMAT</w:instrText>
    </w:r>
    <w:r w:rsidRPr="00073409">
      <w:rPr>
        <w:rFonts w:ascii="Calibri" w:hAnsi="Calibri" w:cs="Calibri"/>
        <w:b/>
        <w:noProof/>
        <w:sz w:val="18"/>
        <w:szCs w:val="18"/>
        <w:lang w:eastAsia="de-DE"/>
      </w:rPr>
      <w:fldChar w:fldCharType="separate"/>
    </w:r>
    <w:r w:rsidR="004A1953">
      <w:rPr>
        <w:rFonts w:ascii="Calibri" w:hAnsi="Calibri" w:cs="Calibri"/>
        <w:b/>
        <w:noProof/>
        <w:sz w:val="18"/>
        <w:szCs w:val="18"/>
        <w:lang w:eastAsia="de-DE"/>
      </w:rPr>
      <w:t>2</w:t>
    </w:r>
    <w:r w:rsidRPr="00073409">
      <w:rPr>
        <w:rFonts w:ascii="Calibri" w:hAnsi="Calibri" w:cs="Calibri"/>
        <w:b/>
        <w:noProof/>
        <w:sz w:val="18"/>
        <w:szCs w:val="18"/>
        <w:lang w:eastAsia="de-DE"/>
      </w:rPr>
      <w:fldChar w:fldCharType="end"/>
    </w:r>
    <w:r w:rsidRPr="00073409">
      <w:rPr>
        <w:rFonts w:ascii="Calibri" w:hAnsi="Calibri" w:cs="Calibri"/>
        <w:noProof/>
        <w:sz w:val="18"/>
        <w:szCs w:val="18"/>
        <w:lang w:eastAsia="de-DE"/>
      </w:rPr>
      <w:t xml:space="preserve"> von </w:t>
    </w:r>
    <w:fldSimple w:instr="NUMPAGES  \* Arabic  \* MERGEFORMAT">
      <w:r w:rsidR="004A1953" w:rsidRPr="004A1953">
        <w:rPr>
          <w:rFonts w:ascii="Calibri" w:hAnsi="Calibri" w:cs="Calibri"/>
          <w:b/>
          <w:noProof/>
          <w:sz w:val="18"/>
          <w:szCs w:val="18"/>
          <w:lang w:eastAsia="de-DE"/>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F4" w:rsidRPr="00647015" w:rsidRDefault="00B76675" w:rsidP="00382C6B">
    <w:pPr>
      <w:pStyle w:val="Fuzeile"/>
      <w:tabs>
        <w:tab w:val="clear" w:pos="4536"/>
      </w:tabs>
      <w:rPr>
        <w:rFonts w:ascii="Calibri" w:hAnsi="Calibri" w:cs="Calibri"/>
        <w:noProof/>
        <w:sz w:val="18"/>
        <w:szCs w:val="18"/>
        <w:u w:val="single"/>
        <w:lang w:eastAsia="de-DE"/>
      </w:rPr>
    </w:pPr>
    <w:r w:rsidRPr="00647015">
      <w:rPr>
        <w:rFonts w:ascii="Calibri" w:hAnsi="Calibri" w:cs="Calibri"/>
        <w:b/>
        <w:noProof/>
        <w:sz w:val="18"/>
        <w:szCs w:val="18"/>
        <w:lang w:eastAsia="de-DE"/>
      </w:rPr>
      <w:t xml:space="preserve">Bildungsserver Hessen </w:t>
    </w:r>
    <w:hyperlink r:id="rId1" w:history="1">
      <w:r w:rsidRPr="00647015">
        <w:rPr>
          <w:rStyle w:val="Hyperlink"/>
          <w:rFonts w:ascii="Calibri" w:hAnsi="Calibri" w:cs="Calibri"/>
          <w:b/>
          <w:sz w:val="18"/>
          <w:szCs w:val="18"/>
        </w:rPr>
        <w:t>http://mediathek.bildung.hessen.de/material/index.html</w:t>
      </w:r>
    </w:hyperlink>
    <w:r w:rsidRPr="00647015">
      <w:rPr>
        <w:rFonts w:ascii="Calibri" w:hAnsi="Calibri" w:cs="Calibri"/>
        <w:b/>
        <w:noProof/>
        <w:sz w:val="18"/>
        <w:szCs w:val="18"/>
        <w:lang w:eastAsia="de-DE"/>
      </w:rPr>
      <w:tab/>
      <w:t xml:space="preserve">Seite </w:t>
    </w:r>
    <w:r w:rsidRPr="00647015">
      <w:rPr>
        <w:rFonts w:ascii="Calibri" w:hAnsi="Calibri" w:cs="Calibri"/>
        <w:b/>
        <w:noProof/>
        <w:sz w:val="18"/>
        <w:szCs w:val="18"/>
        <w:lang w:eastAsia="de-DE"/>
      </w:rPr>
      <w:fldChar w:fldCharType="begin"/>
    </w:r>
    <w:r w:rsidRPr="00647015">
      <w:rPr>
        <w:rFonts w:ascii="Calibri" w:hAnsi="Calibri" w:cs="Calibri"/>
        <w:b/>
        <w:noProof/>
        <w:sz w:val="18"/>
        <w:szCs w:val="18"/>
        <w:lang w:eastAsia="de-DE"/>
      </w:rPr>
      <w:instrText>PAGE  \* Arabic  \* MERGEFORMAT</w:instrText>
    </w:r>
    <w:r w:rsidRPr="00647015">
      <w:rPr>
        <w:rFonts w:ascii="Calibri" w:hAnsi="Calibri" w:cs="Calibri"/>
        <w:b/>
        <w:noProof/>
        <w:sz w:val="18"/>
        <w:szCs w:val="18"/>
        <w:lang w:eastAsia="de-DE"/>
      </w:rPr>
      <w:fldChar w:fldCharType="separate"/>
    </w:r>
    <w:r w:rsidR="004A1953">
      <w:rPr>
        <w:rFonts w:ascii="Calibri" w:hAnsi="Calibri" w:cs="Calibri"/>
        <w:b/>
        <w:noProof/>
        <w:sz w:val="18"/>
        <w:szCs w:val="18"/>
        <w:lang w:eastAsia="de-DE"/>
      </w:rPr>
      <w:t>1</w:t>
    </w:r>
    <w:r w:rsidRPr="00647015">
      <w:rPr>
        <w:rFonts w:ascii="Calibri" w:hAnsi="Calibri" w:cs="Calibri"/>
        <w:b/>
        <w:noProof/>
        <w:sz w:val="18"/>
        <w:szCs w:val="18"/>
        <w:lang w:eastAsia="de-DE"/>
      </w:rPr>
      <w:fldChar w:fldCharType="end"/>
    </w:r>
    <w:r w:rsidRPr="00647015">
      <w:rPr>
        <w:rFonts w:ascii="Calibri" w:hAnsi="Calibri" w:cs="Calibri"/>
        <w:b/>
        <w:noProof/>
        <w:sz w:val="18"/>
        <w:szCs w:val="18"/>
        <w:lang w:eastAsia="de-DE"/>
      </w:rPr>
      <w:t xml:space="preserve"> von </w:t>
    </w:r>
    <w:fldSimple w:instr="NUMPAGES  \* Arabic  \* MERGEFORMAT">
      <w:r w:rsidR="004A1953" w:rsidRPr="004A1953">
        <w:rPr>
          <w:rFonts w:ascii="Calibri" w:hAnsi="Calibri" w:cs="Calibri"/>
          <w:b/>
          <w:noProof/>
          <w:sz w:val="18"/>
          <w:szCs w:val="18"/>
          <w:lang w:eastAsia="de-DE"/>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675" w:rsidRDefault="00B76675" w:rsidP="00515059">
      <w:pPr>
        <w:spacing w:after="0" w:line="240" w:lineRule="auto"/>
      </w:pPr>
      <w:r>
        <w:separator/>
      </w:r>
    </w:p>
  </w:footnote>
  <w:footnote w:type="continuationSeparator" w:id="1">
    <w:p w:rsidR="00B76675" w:rsidRDefault="00B76675" w:rsidP="00515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1" w:rsidRPr="00ED089D" w:rsidRDefault="00B76675">
    <w:pPr>
      <w:pStyle w:val="Kopfzeile"/>
      <w:rPr>
        <w:rFonts w:ascii="Calibri" w:hAnsi="Calibri" w:cs="Calibri"/>
        <w:b/>
        <w:color w:val="0B5294"/>
        <w:sz w:val="24"/>
        <w:u w:val="single"/>
      </w:rPr>
    </w:pPr>
    <w:r w:rsidRPr="00A220AA">
      <w:rPr>
        <w:rFonts w:ascii="Calibri" w:hAnsi="Calibri" w:cs="Calibri"/>
        <w:b/>
        <w:color w:val="0B5294"/>
        <w:sz w:val="24"/>
        <w:u w:val="single"/>
      </w:rPr>
      <w:t xml:space="preserve">Thema: </w:t>
    </w:r>
    <w:r w:rsidRPr="00A220AA">
      <w:rPr>
        <w:rFonts w:ascii="Calibri" w:hAnsi="Calibri" w:cs="Calibri"/>
        <w:b/>
        <w:color w:val="0B5294"/>
        <w:sz w:val="24"/>
        <w:u w:val="single"/>
      </w:rPr>
      <w:tab/>
    </w:r>
    <w:r>
      <w:rPr>
        <w:rFonts w:ascii="Calibri" w:hAnsi="Calibri" w:cs="Calibri"/>
        <w:b/>
        <w:color w:val="0B5294"/>
        <w:sz w:val="24"/>
        <w:u w:val="single"/>
      </w:rPr>
      <w:t xml:space="preserve">Lernpfad - Temporäre Gewässer </w:t>
    </w:r>
    <w:r w:rsidRPr="00A220AA">
      <w:rPr>
        <w:rFonts w:ascii="Calibri" w:hAnsi="Calibri" w:cs="Calibri"/>
        <w:b/>
        <w:color w:val="0B5294"/>
        <w:sz w:val="24"/>
        <w:u w:val="single"/>
      </w:rPr>
      <w:t xml:space="preserve"> </w:t>
    </w:r>
    <w:r>
      <w:rPr>
        <w:rFonts w:ascii="Calibri" w:hAnsi="Calibri" w:cs="Calibri"/>
        <w:b/>
        <w:color w:val="0B5294"/>
        <w:sz w:val="24"/>
        <w:u w:val="single"/>
      </w:rPr>
      <w:t>Lösungsblätter</w:t>
    </w:r>
    <w:r w:rsidRPr="00A220AA">
      <w:rPr>
        <w:rFonts w:ascii="Calibri" w:hAnsi="Calibri" w:cs="Calibri"/>
        <w:b/>
        <w:color w:val="0B5294"/>
        <w:sz w:val="24"/>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1" w:rsidRPr="00A220AA" w:rsidRDefault="00B76675">
    <w:pPr>
      <w:pStyle w:val="Kopfzeile"/>
      <w:rPr>
        <w:rFonts w:ascii="Calibri" w:hAnsi="Calibri" w:cs="Calibri"/>
        <w:color w:val="0B5294"/>
        <w:sz w:val="32"/>
        <w:szCs w:val="32"/>
        <w:u w:val="single"/>
      </w:rPr>
    </w:pPr>
    <w:r w:rsidRPr="00402856">
      <w:rPr>
        <w:noProof/>
        <w:color w:val="0B529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5" type="#_x0000_t75" style="position:absolute;margin-left:383.7pt;margin-top:-12.7pt;width:62.75pt;height:88.7pt;z-index:-251656192;visibility:visible" wrapcoords="5680 0 2582 3287 1549 5114 3614 11689 1549 15707 1549 17168 3614 17533 4131 21186 16006 21186 16523 21186 19621 17533 17555 11689 20137 7306 20653 3653 16006 1096 9294 0 5680 0">
          <v:imagedata r:id="rId1" o:title=""/>
          <w10:wrap type="tight"/>
        </v:shape>
      </w:pict>
    </w:r>
    <w:r w:rsidRPr="00A220AA">
      <w:rPr>
        <w:rFonts w:ascii="Calibri" w:hAnsi="Calibri" w:cs="Calibri"/>
        <w:color w:val="0B5294"/>
        <w:sz w:val="32"/>
        <w:szCs w:val="32"/>
        <w:u w:val="single"/>
      </w:rPr>
      <w:t>Bildungsserver Hessen – Mediathek</w:t>
    </w:r>
  </w:p>
  <w:p w:rsidR="001D73EA" w:rsidRDefault="00B76675" w:rsidP="00ED089D">
    <w:pPr>
      <w:pStyle w:val="Kopfzeile"/>
      <w:rPr>
        <w:rFonts w:ascii="Calibri" w:hAnsi="Calibri" w:cs="Calibri"/>
        <w:color w:val="0B5294"/>
        <w:sz w:val="28"/>
        <w:szCs w:val="28"/>
      </w:rPr>
    </w:pPr>
    <w:r w:rsidRPr="00A220AA">
      <w:rPr>
        <w:rFonts w:ascii="Calibri" w:hAnsi="Calibri" w:cs="Calibri"/>
        <w:color w:val="0B5294"/>
        <w:sz w:val="28"/>
        <w:szCs w:val="28"/>
      </w:rPr>
      <w:t xml:space="preserve">Thema:     </w:t>
    </w:r>
    <w:r>
      <w:rPr>
        <w:rFonts w:ascii="Calibri" w:hAnsi="Calibri" w:cs="Calibri"/>
        <w:color w:val="0B5294"/>
        <w:sz w:val="28"/>
        <w:szCs w:val="28"/>
      </w:rPr>
      <w:t>Lernpfad</w:t>
    </w:r>
    <w:r>
      <w:rPr>
        <w:rFonts w:ascii="Calibri" w:hAnsi="Calibri" w:cs="Calibri"/>
        <w:color w:val="0B5294"/>
        <w:sz w:val="28"/>
        <w:szCs w:val="28"/>
      </w:rPr>
      <w:t xml:space="preserve"> - </w:t>
    </w:r>
    <w:r>
      <w:rPr>
        <w:rFonts w:ascii="Calibri" w:hAnsi="Calibri" w:cs="Calibri"/>
        <w:color w:val="0B5294"/>
        <w:sz w:val="28"/>
        <w:szCs w:val="28"/>
      </w:rPr>
      <w:t xml:space="preserve"> </w:t>
    </w:r>
    <w:r>
      <w:rPr>
        <w:rFonts w:ascii="Calibri" w:hAnsi="Calibri" w:cs="Calibri"/>
        <w:color w:val="0B5294"/>
        <w:sz w:val="28"/>
        <w:szCs w:val="28"/>
      </w:rPr>
      <w:t>Temporäre Gewässer</w:t>
    </w:r>
  </w:p>
  <w:p w:rsidR="00464321" w:rsidRPr="00A220AA" w:rsidRDefault="00515059" w:rsidP="00ED089D">
    <w:pPr>
      <w:pStyle w:val="Kopfzeile"/>
      <w:rPr>
        <w:rFonts w:ascii="Calibri" w:hAnsi="Calibri" w:cs="Calibri"/>
        <w:b/>
        <w:color w:val="0B5294"/>
        <w:sz w:val="24"/>
      </w:rPr>
    </w:pPr>
    <w:r>
      <w:rPr>
        <w:rFonts w:ascii="Calibri" w:hAnsi="Calibri" w:cs="Calibri"/>
        <w:b/>
        <w:color w:val="0B5294"/>
        <w:sz w:val="24"/>
        <w:u w:val="single"/>
      </w:rPr>
      <w:t>Arbeits</w:t>
    </w:r>
    <w:r w:rsidR="00B76675">
      <w:rPr>
        <w:rFonts w:ascii="Calibri" w:hAnsi="Calibri" w:cs="Calibri"/>
        <w:b/>
        <w:color w:val="0B5294"/>
        <w:sz w:val="24"/>
        <w:u w:val="single"/>
      </w:rPr>
      <w:t>blätter</w:t>
    </w:r>
    <w:r w:rsidR="00B76675" w:rsidRPr="00A220AA">
      <w:rPr>
        <w:rFonts w:ascii="Calibri" w:hAnsi="Calibri" w:cs="Calibri"/>
        <w:b/>
        <w:color w:val="0B5294"/>
        <w:sz w:val="24"/>
      </w:rPr>
      <w:tab/>
    </w:r>
    <w:r w:rsidR="00B76675" w:rsidRPr="00A220AA">
      <w:rPr>
        <w:rFonts w:ascii="Calibri" w:hAnsi="Calibri" w:cs="Calibri"/>
        <w:b/>
        <w:color w:val="0B5294"/>
        <w:sz w:val="24"/>
      </w:rPr>
      <w:tab/>
    </w:r>
    <w:r w:rsidR="00B76675" w:rsidRPr="00A220AA">
      <w:rPr>
        <w:rFonts w:ascii="Calibri" w:hAnsi="Calibri" w:cs="Calibri"/>
        <w:b/>
        <w:color w:val="0B5294"/>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B0777"/>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515059"/>
    <w:rsid w:val="004A1953"/>
    <w:rsid w:val="00515059"/>
    <w:rsid w:val="00616317"/>
    <w:rsid w:val="007A1EE8"/>
    <w:rsid w:val="00B76675"/>
    <w:rsid w:val="00D23E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059"/>
    <w:pPr>
      <w:spacing w:after="120"/>
    </w:pPr>
    <w:rPr>
      <w:rFonts w:ascii="Times New Roman" w:eastAsia="Times New Roman" w:hAnsi="Times New Roman" w:cs="Times New Roman"/>
      <w:szCs w:val="24"/>
      <w:lang w:eastAsia="ar-SA"/>
    </w:rPr>
  </w:style>
  <w:style w:type="paragraph" w:styleId="berschrift1">
    <w:name w:val="heading 1"/>
    <w:aliases w:val="Überschrift bla"/>
    <w:basedOn w:val="Standard"/>
    <w:next w:val="Standard"/>
    <w:link w:val="berschrift1Zchn"/>
    <w:qFormat/>
    <w:rsid w:val="00515059"/>
    <w:pPr>
      <w:keepNext/>
      <w:keepLines/>
      <w:spacing w:before="480"/>
      <w:outlineLvl w:val="0"/>
    </w:pPr>
    <w:rPr>
      <w:rFonts w:ascii="Calibri" w:hAnsi="Calibri"/>
      <w:b/>
      <w:bCs/>
      <w:color w:val="0B529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bla Zchn"/>
    <w:basedOn w:val="Absatz-Standardschriftart"/>
    <w:link w:val="berschrift1"/>
    <w:rsid w:val="00515059"/>
    <w:rPr>
      <w:rFonts w:ascii="Calibri" w:eastAsia="Times New Roman" w:hAnsi="Calibri" w:cs="Times New Roman"/>
      <w:b/>
      <w:bCs/>
      <w:color w:val="0B5294"/>
      <w:sz w:val="28"/>
      <w:szCs w:val="28"/>
      <w:lang w:eastAsia="ar-SA"/>
    </w:rPr>
  </w:style>
  <w:style w:type="character" w:styleId="Hyperlink">
    <w:name w:val="Hyperlink"/>
    <w:basedOn w:val="Absatz-Standardschriftart"/>
    <w:uiPriority w:val="99"/>
    <w:rsid w:val="00515059"/>
    <w:rPr>
      <w:color w:val="0000FF"/>
      <w:u w:val="single"/>
    </w:rPr>
  </w:style>
  <w:style w:type="paragraph" w:styleId="Fuzeile">
    <w:name w:val="footer"/>
    <w:basedOn w:val="Standard"/>
    <w:link w:val="FuzeileZchn"/>
    <w:uiPriority w:val="99"/>
    <w:rsid w:val="00515059"/>
    <w:pPr>
      <w:tabs>
        <w:tab w:val="center" w:pos="4536"/>
        <w:tab w:val="right" w:pos="9072"/>
      </w:tabs>
    </w:pPr>
  </w:style>
  <w:style w:type="character" w:customStyle="1" w:styleId="FuzeileZchn">
    <w:name w:val="Fußzeile Zchn"/>
    <w:basedOn w:val="Absatz-Standardschriftart"/>
    <w:link w:val="Fuzeile"/>
    <w:uiPriority w:val="99"/>
    <w:rsid w:val="00515059"/>
    <w:rPr>
      <w:rFonts w:ascii="Times New Roman" w:eastAsia="Times New Roman" w:hAnsi="Times New Roman" w:cs="Times New Roman"/>
      <w:szCs w:val="24"/>
      <w:lang w:eastAsia="ar-SA"/>
    </w:rPr>
  </w:style>
  <w:style w:type="paragraph" w:styleId="Kopfzeile">
    <w:name w:val="header"/>
    <w:basedOn w:val="Standard"/>
    <w:link w:val="KopfzeileZchn"/>
    <w:uiPriority w:val="99"/>
    <w:rsid w:val="00515059"/>
    <w:pPr>
      <w:tabs>
        <w:tab w:val="center" w:pos="4536"/>
        <w:tab w:val="right" w:pos="9072"/>
      </w:tabs>
    </w:pPr>
  </w:style>
  <w:style w:type="character" w:customStyle="1" w:styleId="KopfzeileZchn">
    <w:name w:val="Kopfzeile Zchn"/>
    <w:basedOn w:val="Absatz-Standardschriftart"/>
    <w:link w:val="Kopfzeile"/>
    <w:uiPriority w:val="99"/>
    <w:rsid w:val="00515059"/>
    <w:rPr>
      <w:rFonts w:ascii="Times New Roman" w:eastAsia="Times New Roman" w:hAnsi="Times New Roman" w:cs="Times New Roman"/>
      <w:szCs w:val="24"/>
      <w:lang w:eastAsia="ar-SA"/>
    </w:rPr>
  </w:style>
  <w:style w:type="paragraph" w:styleId="StandardWeb">
    <w:name w:val="Normal (Web)"/>
    <w:basedOn w:val="Standard"/>
    <w:uiPriority w:val="99"/>
    <w:rsid w:val="00515059"/>
    <w:pPr>
      <w:spacing w:before="280" w:after="280"/>
    </w:pPr>
  </w:style>
  <w:style w:type="paragraph" w:customStyle="1" w:styleId="berschriftxy">
    <w:name w:val="Überschrift x.y"/>
    <w:basedOn w:val="Standard"/>
    <w:link w:val="berschriftxyZchn"/>
    <w:qFormat/>
    <w:rsid w:val="00515059"/>
    <w:rPr>
      <w:rFonts w:ascii="Calibri" w:hAnsi="Calibri" w:cs="Arial"/>
      <w:b/>
      <w:color w:val="04617B"/>
      <w:shd w:val="clear" w:color="auto" w:fill="FFFFFF"/>
    </w:rPr>
  </w:style>
  <w:style w:type="character" w:customStyle="1" w:styleId="berschriftxyZchn">
    <w:name w:val="Überschrift x.y Zchn"/>
    <w:basedOn w:val="Absatz-Standardschriftart"/>
    <w:link w:val="berschriftxy"/>
    <w:rsid w:val="00515059"/>
    <w:rPr>
      <w:rFonts w:ascii="Calibri" w:eastAsia="Times New Roman" w:hAnsi="Calibri" w:cs="Arial"/>
      <w:b/>
      <w:color w:val="04617B"/>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er-hartleb.de/Exkursionen/Marokko-2009/Wadi1.png" TargetMode="External"/><Relationship Id="rId13" Type="http://schemas.openxmlformats.org/officeDocument/2006/relationships/hyperlink" Target="http://tramino.s3.amazonaws.com/s/oberstdorf/13584/1200.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outube.com/watch?v=C0AQgstB42I" TargetMode="External"/><Relationship Id="rId17" Type="http://schemas.openxmlformats.org/officeDocument/2006/relationships/hyperlink" Target="http://www.oroverde.de/kids/wissen/tiere.html" TargetMode="External"/><Relationship Id="rId2" Type="http://schemas.openxmlformats.org/officeDocument/2006/relationships/numbering" Target="numbering.xml"/><Relationship Id="rId16" Type="http://schemas.openxmlformats.org/officeDocument/2006/relationships/hyperlink" Target="http://de.wikipedia.org/wiki/Dendrotel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llery.dralzheimer.stylesyndication.de/galleries/wald/2009/07/Grosse-Pfuetze.jpg" TargetMode="External"/><Relationship Id="rId5" Type="http://schemas.openxmlformats.org/officeDocument/2006/relationships/webSettings" Target="webSettings.xml"/><Relationship Id="rId15" Type="http://schemas.openxmlformats.org/officeDocument/2006/relationships/hyperlink" Target="http://www.goethe.lb.bw.schule.de/faecher/biologie/biologie/klasse11/11c/amphibien/index.htm" TargetMode="External"/><Relationship Id="rId23" Type="http://schemas.openxmlformats.org/officeDocument/2006/relationships/theme" Target="theme/theme1.xml"/><Relationship Id="rId10" Type="http://schemas.openxmlformats.org/officeDocument/2006/relationships/hyperlink" Target="http://upload.wikimedia.org/wikipedia/commons/thumb/8/88/T%C3%BCmpel_uf.JPG/340px-T%C3%BCmpel_uf.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k.scr.imgfarm.com/trav/md/CB049730.jpg" TargetMode="External"/><Relationship Id="rId14" Type="http://schemas.openxmlformats.org/officeDocument/2006/relationships/hyperlink" Target="http://de.wiktionary.org/wiki/amph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A074-6C17-4106-9044-C3B7C716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6217</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2013-01-24T10:08:00Z</dcterms:created>
  <dcterms:modified xsi:type="dcterms:W3CDTF">2013-01-24T10:12:00Z</dcterms:modified>
</cp:coreProperties>
</file>